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08" w:rsidRPr="00022E08" w:rsidRDefault="004C0277" w:rsidP="00022E08">
      <w:pPr>
        <w:tabs>
          <w:tab w:val="right" w:pos="12053"/>
        </w:tabs>
        <w:rPr>
          <w:b/>
        </w:rPr>
      </w:pPr>
      <w:r w:rsidRPr="004C0277">
        <w:rPr>
          <w:noProof/>
        </w:rPr>
        <w:pict>
          <v:shapetype id="_x0000_t202" coordsize="21600,21600" o:spt="202" path="m,l,21600r21600,l21600,xe">
            <v:stroke joinstyle="miter"/>
            <v:path gradientshapeok="t" o:connecttype="rect"/>
          </v:shapetype>
          <v:shape id="_x0000_s1318" type="#_x0000_t202" style="position:absolute;left:0;text-align:left;margin-left:582.5pt;margin-top:9.95pt;width:125pt;height:79.95pt;z-index:251672064;mso-width-relative:margin;mso-height-relative:margin" stroked="f">
            <v:textbox style="mso-fit-shape-to-text:t">
              <w:txbxContent>
                <w:p w:rsidR="009932B0" w:rsidRDefault="009932B0">
                  <w:r>
                    <w:rPr>
                      <w:noProof/>
                    </w:rPr>
                    <w:drawing>
                      <wp:inline distT="0" distB="0" distL="0" distR="0">
                        <wp:extent cx="1352550" cy="752475"/>
                        <wp:effectExtent l="1905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1352550" cy="752475"/>
                                </a:xfrm>
                                <a:prstGeom prst="rect">
                                  <a:avLst/>
                                </a:prstGeom>
                                <a:noFill/>
                                <a:ln w="9525">
                                  <a:noFill/>
                                  <a:miter lim="800000"/>
                                  <a:headEnd/>
                                  <a:tailEnd/>
                                </a:ln>
                              </pic:spPr>
                            </pic:pic>
                          </a:graphicData>
                        </a:graphic>
                      </wp:inline>
                    </w:drawing>
                  </w:r>
                </w:p>
              </w:txbxContent>
            </v:textbox>
          </v:shape>
        </w:pict>
      </w:r>
      <w:r w:rsidRPr="004C0277">
        <w:rPr>
          <w:noProof/>
        </w:rPr>
        <w:pict>
          <v:shape id="_x0000_s1311" type="#_x0000_t202" style="position:absolute;left:0;text-align:left;margin-left:2.75pt;margin-top:5.75pt;width:204.75pt;height:480pt;z-index:251662848" stroked="f">
            <v:textbox style="layout-flow:vertical-ideographic;mso-next-textbox:#_x0000_s1311" inset="5.85pt,.7pt,5.85pt,.7pt">
              <w:txbxContent/>
            </v:textbox>
          </v:shape>
        </w:pict>
      </w:r>
      <w:r w:rsidRPr="004C0277">
        <w:rPr>
          <w:noProof/>
        </w:rPr>
        <w:pict>
          <v:shape id="_x0000_s1307" type="#_x0000_t202" style="position:absolute;left:0;text-align:left;margin-left:358.25pt;margin-top:5.75pt;width:264.75pt;height:480pt;z-index:251659776" stroked="f">
            <v:textbox style="layout-flow:vertical-ideographic;mso-next-textbox:#_x0000_s1309" inset="5.85pt,.7pt,5.85pt,.7pt">
              <w:txbxContent>
                <w:p w:rsidR="000835DF" w:rsidRPr="00A63DB3" w:rsidRDefault="000835DF" w:rsidP="00A63DB3">
                  <w:pPr>
                    <w:ind w:firstLineChars="100" w:firstLine="241"/>
                    <w:jc w:val="center"/>
                    <w:rPr>
                      <w:b/>
                      <w:sz w:val="24"/>
                    </w:rPr>
                  </w:pPr>
                  <w:r w:rsidRPr="00A63DB3">
                    <w:rPr>
                      <w:rFonts w:hint="eastAsia"/>
                      <w:b/>
                      <w:sz w:val="24"/>
                    </w:rPr>
                    <w:t>傾かない生き方</w:t>
                  </w:r>
                </w:p>
                <w:p w:rsidR="000835DF" w:rsidRDefault="000835DF" w:rsidP="000835DF">
                  <w:pPr>
                    <w:ind w:firstLineChars="100" w:firstLine="240"/>
                    <w:rPr>
                      <w:sz w:val="24"/>
                    </w:rPr>
                  </w:pPr>
                </w:p>
                <w:p w:rsidR="000835DF" w:rsidRPr="000835DF" w:rsidRDefault="000835DF" w:rsidP="000835DF">
                  <w:pPr>
                    <w:ind w:firstLineChars="100" w:firstLine="240"/>
                    <w:rPr>
                      <w:sz w:val="24"/>
                    </w:rPr>
                  </w:pPr>
                  <w:r w:rsidRPr="000835DF">
                    <w:rPr>
                      <w:rFonts w:hint="eastAsia"/>
                      <w:sz w:val="24"/>
                    </w:rPr>
                    <w:t>暑さ寒さも彼岸までとは昔の人はよくいったもので、彼岸に近づくにつれ暖かい日、寒の戻りを繰り返しながらようやく本格的に春の訪れを感じるようになってまいりました。</w:t>
                  </w:r>
                </w:p>
                <w:p w:rsidR="000835DF" w:rsidRPr="000835DF" w:rsidRDefault="000835DF" w:rsidP="000835DF">
                  <w:pPr>
                    <w:ind w:firstLineChars="100" w:firstLine="240"/>
                    <w:rPr>
                      <w:sz w:val="24"/>
                    </w:rPr>
                  </w:pPr>
                  <w:r w:rsidRPr="000835DF">
                    <w:rPr>
                      <w:rFonts w:hint="eastAsia"/>
                      <w:sz w:val="24"/>
                    </w:rPr>
                    <w:t>さて、春の彼岸の期間は太陽が真東から昇って真西に沈んでいく昼と夜の時間がちょうど同じになる彼岸の中日である春分の日を中心に一週間の期間と定められています。</w:t>
                  </w:r>
                </w:p>
                <w:p w:rsidR="000835DF" w:rsidRPr="000835DF" w:rsidRDefault="000835DF" w:rsidP="000835DF">
                  <w:pPr>
                    <w:rPr>
                      <w:sz w:val="24"/>
                    </w:rPr>
                  </w:pPr>
                  <w:r>
                    <w:rPr>
                      <w:rFonts w:hint="eastAsia"/>
                      <w:sz w:val="24"/>
                    </w:rPr>
                    <w:t xml:space="preserve">　このように</w:t>
                  </w:r>
                  <w:r w:rsidRPr="000835DF">
                    <w:rPr>
                      <w:rFonts w:hint="eastAsia"/>
                      <w:sz w:val="24"/>
                    </w:rPr>
                    <w:t>、</w:t>
                  </w:r>
                  <w:r>
                    <w:rPr>
                      <w:rFonts w:hint="eastAsia"/>
                      <w:sz w:val="24"/>
                    </w:rPr>
                    <w:t>どちらにも</w:t>
                  </w:r>
                  <w:r w:rsidRPr="000835DF">
                    <w:rPr>
                      <w:rFonts w:hint="eastAsia"/>
                      <w:sz w:val="24"/>
                    </w:rPr>
                    <w:t>偏らないで中間の状態である、という自然現象とお釈迦様の説かれた「中道」の思想が結びついてお彼岸は仏教行事となったようです。さて、お釈迦さまが説かれました「中道」という思想はいったいどん思想なのでしょうか？</w:t>
                  </w:r>
                </w:p>
                <w:p w:rsidR="000835DF" w:rsidRDefault="000835DF" w:rsidP="000835DF">
                  <w:pPr>
                    <w:ind w:firstLineChars="100" w:firstLine="240"/>
                    <w:rPr>
                      <w:sz w:val="24"/>
                    </w:rPr>
                  </w:pPr>
                  <w:r w:rsidRPr="000835DF">
                    <w:rPr>
                      <w:rFonts w:hint="eastAsia"/>
                      <w:sz w:val="24"/>
                    </w:rPr>
                    <w:t>私達は時折偏ったものの見方をしてしまいがちです。正しいとか、悪いとか、好きだとか嫌いとか。気をつけていても、いろんな情報や情念によって自分の立ち位置が、あちらへ傾いたりこちらへ傾いたりと変化しがちです。</w:t>
                  </w:r>
                </w:p>
                <w:p w:rsidR="000835DF" w:rsidRPr="000835DF" w:rsidRDefault="000835DF" w:rsidP="000835DF">
                  <w:pPr>
                    <w:ind w:firstLineChars="100" w:firstLine="240"/>
                    <w:rPr>
                      <w:sz w:val="24"/>
                    </w:rPr>
                  </w:pPr>
                  <w:r w:rsidRPr="000835DF">
                    <w:rPr>
                      <w:rFonts w:hint="eastAsia"/>
                      <w:sz w:val="24"/>
                    </w:rPr>
                    <w:t>そのような生き方をしていると苦しみというのは増す一方なのですから、どちらかに傾いてしまうようなこだわりを捨て、大きな目線で物事をとらえて、ゆったりとした道を歩みなさいよと、お釈迦様は苦行と楽行という両極端な道を避けて、どちらにも傾かない「中道」という道を歩むことで「仏陀」になられたことを示されました。</w:t>
                  </w:r>
                </w:p>
                <w:p w:rsidR="000835DF" w:rsidRDefault="000835DF" w:rsidP="000835DF">
                  <w:pPr>
                    <w:ind w:firstLineChars="100" w:firstLine="240"/>
                    <w:rPr>
                      <w:sz w:val="24"/>
                    </w:rPr>
                  </w:pPr>
                  <w:r w:rsidRPr="000835DF">
                    <w:rPr>
                      <w:rFonts w:hint="eastAsia"/>
                      <w:sz w:val="24"/>
                    </w:rPr>
                    <w:t>どちらにも傾かない思想。言ってみれば簡単ですが、実際行動するとなると難しい・・。しかし、大丈夫です。仏様は私達にきちんと「中道」という道を歩み安くしてくださっています。皆様</w:t>
                  </w:r>
                  <w:r w:rsidR="00BA1165">
                    <w:rPr>
                      <w:rFonts w:hint="eastAsia"/>
                      <w:sz w:val="24"/>
                    </w:rPr>
                    <w:t>、</w:t>
                  </w:r>
                  <w:r w:rsidRPr="000835DF">
                    <w:rPr>
                      <w:rFonts w:hint="eastAsia"/>
                      <w:sz w:val="24"/>
                    </w:rPr>
                    <w:t>いつもお参りされるように合掌してみてください。</w:t>
                  </w:r>
                </w:p>
                <w:p w:rsidR="000835DF" w:rsidRPr="000835DF" w:rsidRDefault="000835DF" w:rsidP="000835DF">
                  <w:pPr>
                    <w:ind w:firstLineChars="100" w:firstLine="240"/>
                    <w:rPr>
                      <w:sz w:val="24"/>
                    </w:rPr>
                  </w:pPr>
                  <w:r w:rsidRPr="000835DF">
                    <w:rPr>
                      <w:rFonts w:hint="eastAsia"/>
                      <w:sz w:val="24"/>
                    </w:rPr>
                    <w:t>どうですか？その合掌は身体の丁度真ん中にきませんか？人間の右手というのは清浄の手、左手というのは不浄の手を表します。人間は清濁兼ね備えた存在でして、どちらかに傾いてしまうと、例え清いほうでも巡り巡って人間のエゴイズムを生んでしまうのです。なので、その二つ、清濁合わせて合掌し、それが身体の中心にくることによって、どちらにも傾かず、お釈迦さまのように、「中道」の生き方をしましょう。と仏様は合掌に示されているんです。</w:t>
                  </w:r>
                </w:p>
                <w:p w:rsidR="000835DF" w:rsidRPr="000835DF" w:rsidRDefault="000835DF" w:rsidP="000835DF">
                  <w:pPr>
                    <w:rPr>
                      <w:sz w:val="24"/>
                    </w:rPr>
                  </w:pPr>
                  <w:r w:rsidRPr="000835DF">
                    <w:rPr>
                      <w:rFonts w:hint="eastAsia"/>
                      <w:sz w:val="24"/>
                    </w:rPr>
                    <w:t xml:space="preserve">　彼岸は先祖供養の期間でもありますが、自分自身を見つめなおす大事な仏道修行の時期でもあるわけです。心沈めて合掌して、「自分はどちらかに傾いてないだろうか？」問いかけながら「中道」の思想で心穏やかにすごしたいものです。</w:t>
                  </w:r>
                </w:p>
                <w:p w:rsidR="00F321C2" w:rsidRPr="000835DF" w:rsidRDefault="00F321C2">
                  <w:pPr>
                    <w:rPr>
                      <w:sz w:val="24"/>
                    </w:rPr>
                  </w:pPr>
                </w:p>
              </w:txbxContent>
            </v:textbox>
          </v:shape>
        </w:pict>
      </w:r>
      <w:r w:rsidRPr="004C0277">
        <w:rPr>
          <w:noProof/>
        </w:rPr>
        <w:pict>
          <v:shape id="_x0000_s1312" type="#_x0000_t202" style="position:absolute;left:0;text-align:left;margin-left:207.5pt;margin-top:-4pt;width:153.2pt;height:108.75pt;z-index:251664896;mso-wrap-style:none;mso-width-relative:margin;mso-height-relative:margin" stroked="f">
            <v:textbox>
              <w:txbxContent>
                <w:p w:rsidR="000835DF" w:rsidRDefault="009932B0">
                  <w:r>
                    <w:rPr>
                      <w:noProof/>
                    </w:rPr>
                    <w:drawing>
                      <wp:inline distT="0" distB="0" distL="0" distR="0">
                        <wp:extent cx="1724025" cy="1295400"/>
                        <wp:effectExtent l="1905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1724025" cy="1295400"/>
                                </a:xfrm>
                                <a:prstGeom prst="rect">
                                  <a:avLst/>
                                </a:prstGeom>
                                <a:noFill/>
                                <a:ln w="9525">
                                  <a:noFill/>
                                  <a:miter lim="800000"/>
                                  <a:headEnd/>
                                  <a:tailEnd/>
                                </a:ln>
                              </pic:spPr>
                            </pic:pic>
                          </a:graphicData>
                        </a:graphic>
                      </wp:inline>
                    </w:drawing>
                  </w:r>
                </w:p>
              </w:txbxContent>
            </v:textbox>
          </v:shape>
        </w:pict>
      </w:r>
      <w:r w:rsidR="00022E08">
        <w:rPr>
          <w:rFonts w:hint="eastAsia"/>
        </w:rPr>
        <w:t xml:space="preserve">　　　　　　　　　　　　　</w:t>
      </w:r>
      <w:r w:rsidR="001945E2">
        <w:rPr>
          <w:rFonts w:hint="eastAsia"/>
          <w:b/>
        </w:rPr>
        <w:t xml:space="preserve">　</w:t>
      </w:r>
      <w:r w:rsidR="00022E08" w:rsidRPr="00022E08">
        <w:rPr>
          <w:rFonts w:hint="eastAsia"/>
          <w:b/>
        </w:rPr>
        <w:t xml:space="preserve">　　　　　　　　　　　　　　　　　　　　　　　　　　　　　　　　　　　　　</w:t>
      </w:r>
      <w:r w:rsidR="00022E08" w:rsidRPr="00022E08">
        <w:rPr>
          <w:b/>
        </w:rPr>
        <w:tab/>
      </w:r>
      <w:r w:rsidR="00022E08" w:rsidRPr="00022E08">
        <w:rPr>
          <w:rFonts w:hint="eastAsia"/>
          <w:b/>
        </w:rPr>
        <w:t xml:space="preserve">　　　</w:t>
      </w:r>
    </w:p>
    <w:p w:rsidR="00022E08" w:rsidRDefault="00022E08" w:rsidP="00022E08">
      <w:pPr>
        <w:jc w:val="right"/>
      </w:pPr>
      <w:r>
        <w:rPr>
          <w:rFonts w:hint="eastAsia"/>
        </w:rPr>
        <w:t xml:space="preserve">　</w:t>
      </w:r>
    </w:p>
    <w:p w:rsidR="00642F77" w:rsidRDefault="006A6603" w:rsidP="006A6603">
      <w:pPr>
        <w:tabs>
          <w:tab w:val="left" w:pos="4695"/>
        </w:tabs>
        <w:ind w:right="420"/>
      </w:pPr>
      <w:r>
        <w:tab/>
      </w:r>
    </w:p>
    <w:p w:rsidR="00642F77" w:rsidRDefault="00642F77" w:rsidP="00642F77">
      <w:pPr>
        <w:ind w:right="420"/>
        <w:jc w:val="right"/>
      </w:pPr>
    </w:p>
    <w:p w:rsidR="00642F77" w:rsidRDefault="00642F77" w:rsidP="00642F77">
      <w:pPr>
        <w:ind w:right="420"/>
        <w:jc w:val="right"/>
      </w:pPr>
    </w:p>
    <w:p w:rsidR="00022E08" w:rsidRPr="00022E08" w:rsidRDefault="004C0277" w:rsidP="00642F77">
      <w:pPr>
        <w:ind w:right="420"/>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style="position:absolute;left:0;text-align:left;margin-left:536.1pt;margin-top:118.4pt;width:279.75pt;height:42.5pt;rotation:90;z-index:251653632" fillcolor="#630" strokecolor="#c4b596" strokeweight="1pt">
            <v:fill r:id="rId9" o:title="くるみ" type="tile"/>
            <v:shadow on="t" color="#cbcbcb" opacity="52429f" offset="3pt,3pt"/>
            <v:textpath style="font-family:&quot;ＭＳ Ｐ明朝&quot;;v-text-reverse:t;v-rotate-letters:t;v-text-kern:t" trim="t" fitpath="t" string="妙国寺寺報"/>
            <w10:wrap type="square"/>
          </v:shape>
        </w:pict>
      </w:r>
      <w:r>
        <w:rPr>
          <w:noProof/>
        </w:rPr>
        <w:pict>
          <v:shape id="_x0000_s1309" type="#_x0000_t202" style="position:absolute;left:0;text-align:left;margin-left:207.5pt;margin-top:14.75pt;width:150.75pt;height:381pt;z-index:251660800" stroked="f">
            <v:textbox style="layout-flow:vertical-ideographic;mso-next-textbox:#_x0000_s1311" inset="5.85pt,.7pt,5.85pt,.7pt">
              <w:txbxContent/>
            </v:textbox>
          </v:shape>
        </w:pict>
      </w:r>
      <w:r w:rsidR="00022E08">
        <w:rPr>
          <w:rFonts w:hint="eastAsia"/>
        </w:rPr>
        <w:t xml:space="preserve">　　　</w:t>
      </w:r>
      <w:r w:rsidR="00022E08">
        <w:rPr>
          <w:rFonts w:hint="eastAsia"/>
        </w:rPr>
        <w:t xml:space="preserve"> </w:t>
      </w:r>
      <w:r w:rsidR="00022E08">
        <w:rPr>
          <w:rFonts w:hint="eastAsia"/>
        </w:rPr>
        <w:t xml:space="preserve">　</w:t>
      </w:r>
    </w:p>
    <w:p w:rsidR="00022E08" w:rsidRDefault="0073383F" w:rsidP="0073383F">
      <w:pPr>
        <w:tabs>
          <w:tab w:val="left" w:pos="10320"/>
        </w:tabs>
        <w:wordWrap w:val="0"/>
        <w:jc w:val="left"/>
      </w:pPr>
      <w:r>
        <w:tab/>
      </w:r>
    </w:p>
    <w:p w:rsidR="008F0D7B" w:rsidRPr="00022E08" w:rsidRDefault="008F0D7B" w:rsidP="00022E08">
      <w:pPr>
        <w:wordWrap w:val="0"/>
        <w:ind w:right="840"/>
        <w:jc w:val="right"/>
      </w:pPr>
    </w:p>
    <w:p w:rsidR="008F0D7B" w:rsidRPr="008F0D7B" w:rsidRDefault="004C0277" w:rsidP="008F0D7B">
      <w:r>
        <w:rPr>
          <w:noProof/>
        </w:rPr>
        <w:pict>
          <v:shape id="_x0000_s1184" type="#_x0000_t136" style="position:absolute;left:0;text-align:left;margin-left:536.75pt;margin-top:98pt;width:198pt;height:18pt;rotation:90;z-index:251654656" fillcolor="black">
            <v:shadow color="#868686"/>
            <v:textpath style="font-family:&quot;ＭＳ Ｐゴシック&quot;;font-size:14pt;font-weight:bold;v-text-reverse:t;v-rotate-letters:t;v-text-kern:t" trim="t" fitpath="t" string="平成二十二年三月発行　　第十七号"/>
            <w10:wrap type="square" side="left"/>
          </v:shape>
        </w:pict>
      </w:r>
    </w:p>
    <w:p w:rsidR="008F0D7B" w:rsidRPr="008F0D7B" w:rsidRDefault="008F0D7B" w:rsidP="008F0D7B"/>
    <w:p w:rsidR="008F0D7B" w:rsidRPr="008F0D7B" w:rsidRDefault="008F0D7B" w:rsidP="008F0D7B"/>
    <w:p w:rsidR="008F0D7B" w:rsidRPr="008F0D7B" w:rsidRDefault="008F0D7B" w:rsidP="008F0D7B"/>
    <w:p w:rsidR="008F0D7B" w:rsidRPr="008F0D7B" w:rsidRDefault="008F0D7B" w:rsidP="008F0D7B"/>
    <w:p w:rsidR="00B17AA5" w:rsidRPr="008F0D7B" w:rsidRDefault="00B17AA5" w:rsidP="007A768A">
      <w:pPr>
        <w:tabs>
          <w:tab w:val="left" w:pos="2385"/>
        </w:tabs>
      </w:pPr>
    </w:p>
    <w:p w:rsidR="00B17AA5" w:rsidRPr="00B17AA5" w:rsidRDefault="00B17AA5" w:rsidP="00B17AA5"/>
    <w:p w:rsidR="00B17AA5" w:rsidRPr="00B17AA5" w:rsidRDefault="00B17AA5" w:rsidP="00B17AA5"/>
    <w:p w:rsidR="00B17AA5" w:rsidRPr="00B17AA5" w:rsidRDefault="00B17AA5" w:rsidP="00B17AA5"/>
    <w:p w:rsidR="00B17AA5" w:rsidRPr="00B17AA5" w:rsidRDefault="00B17AA5" w:rsidP="00B17AA5"/>
    <w:p w:rsidR="00B17AA5" w:rsidRPr="00B17AA5" w:rsidRDefault="00B17AA5" w:rsidP="00B17AA5"/>
    <w:p w:rsidR="00F46113" w:rsidRPr="00F46113" w:rsidRDefault="00F46113" w:rsidP="00F17DD4">
      <w:pPr>
        <w:tabs>
          <w:tab w:val="left" w:pos="8370"/>
        </w:tabs>
      </w:pPr>
    </w:p>
    <w:p w:rsidR="00F46113" w:rsidRPr="00F46113" w:rsidRDefault="004C0277" w:rsidP="00F46113">
      <w:r>
        <w:rPr>
          <w:noProof/>
        </w:rPr>
        <w:pict>
          <v:shape id="_x0000_s1310" type="#_x0000_t202" style="position:absolute;left:0;text-align:left;margin-left:596pt;margin-top:15.6pt;width:111.5pt;height:110.15pt;z-index:251661824;mso-wrap-style:none" stroked="f">
            <v:textbox style="mso-fit-shape-to-text:t" inset="5.85pt,.7pt,5.85pt,.7pt">
              <w:txbxContent>
                <w:p w:rsidR="000835DF" w:rsidRDefault="00583010">
                  <w:r>
                    <w:rPr>
                      <w:noProof/>
                    </w:rPr>
                    <w:drawing>
                      <wp:inline distT="0" distB="0" distL="0" distR="0">
                        <wp:extent cx="1238250" cy="1228725"/>
                        <wp:effectExtent l="1905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238250" cy="1228725"/>
                                </a:xfrm>
                                <a:prstGeom prst="rect">
                                  <a:avLst/>
                                </a:prstGeom>
                                <a:noFill/>
                                <a:ln w="9525">
                                  <a:noFill/>
                                  <a:miter lim="800000"/>
                                  <a:headEnd/>
                                  <a:tailEnd/>
                                </a:ln>
                              </pic:spPr>
                            </pic:pic>
                          </a:graphicData>
                        </a:graphic>
                      </wp:inline>
                    </w:drawing>
                  </w:r>
                </w:p>
              </w:txbxContent>
            </v:textbox>
          </v:shape>
        </w:pict>
      </w:r>
    </w:p>
    <w:p w:rsidR="00022E08" w:rsidRPr="00F46113" w:rsidRDefault="004C0277" w:rsidP="00346806">
      <w:pPr>
        <w:tabs>
          <w:tab w:val="left" w:pos="14160"/>
        </w:tabs>
      </w:pPr>
      <w:r>
        <w:rPr>
          <w:noProof/>
        </w:rPr>
        <w:pict>
          <v:shape id="_x0000_s1313" type="#_x0000_t202" style="position:absolute;left:0;text-align:left;margin-left:312.5pt;margin-top:111.5pt;width:155.75pt;height:127.4pt;z-index:251665920;mso-wrap-style:none" stroked="f">
            <v:textbox style="mso-fit-shape-to-text:t" inset="5.85pt,.7pt,5.85pt,.7pt">
              <w:txbxContent>
                <w:p w:rsidR="00A63DB3" w:rsidRDefault="00583010">
                  <w:r>
                    <w:rPr>
                      <w:noProof/>
                    </w:rPr>
                    <w:drawing>
                      <wp:inline distT="0" distB="0" distL="0" distR="0">
                        <wp:extent cx="1800225" cy="1562100"/>
                        <wp:effectExtent l="1905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1800225" cy="1562100"/>
                                </a:xfrm>
                                <a:prstGeom prst="rect">
                                  <a:avLst/>
                                </a:prstGeom>
                                <a:noFill/>
                                <a:ln w="9525">
                                  <a:noFill/>
                                  <a:miter lim="800000"/>
                                  <a:headEnd/>
                                  <a:tailEnd/>
                                </a:ln>
                              </pic:spPr>
                            </pic:pic>
                          </a:graphicData>
                        </a:graphic>
                      </wp:inline>
                    </w:drawing>
                  </w:r>
                </w:p>
              </w:txbxContent>
            </v:textbox>
          </v:shape>
        </w:pict>
      </w:r>
      <w:r>
        <w:rPr>
          <w:noProof/>
        </w:rPr>
        <w:pict>
          <v:shape id="_x0000_s1314" type="#_x0000_t202" style="position:absolute;left:0;text-align:left;margin-left:312.5pt;margin-top:248.65pt;width:162pt;height:381.85pt;z-index:251666944" stroked="f">
            <v:textbox style="layout-flow:vertical-ideographic" inset="5.85pt,.7pt,5.85pt,.7pt">
              <w:txbxContent/>
            </v:textbox>
          </v:shape>
        </w:pict>
      </w:r>
      <w:r>
        <w:rPr>
          <w:noProof/>
        </w:rPr>
        <w:pict>
          <v:shape id="_x0000_s1317" type="#_x0000_t202" style="position:absolute;left:0;text-align:left;margin-left:13.25pt;margin-top:497.75pt;width:319.5pt;height:132.75pt;z-index:251670016" fillcolor="#f3c">
            <v:fill opacity="37356f" color2="fill lighten(91)" o:opacity2="47841f" rotate="t" method="linear sigma" focus="100%" type="gradient"/>
            <v:textbox inset="5.85pt,.7pt,5.85pt,.7pt">
              <w:txbxContent>
                <w:p w:rsidR="003F7360" w:rsidRPr="00583010" w:rsidRDefault="003F7360" w:rsidP="00583010">
                  <w:pPr>
                    <w:jc w:val="center"/>
                    <w:rPr>
                      <w:b/>
                      <w:color w:val="FF0000"/>
                      <w:sz w:val="22"/>
                      <w:szCs w:val="22"/>
                      <w:u w:val="single"/>
                    </w:rPr>
                  </w:pPr>
                  <w:r w:rsidRPr="00583010">
                    <w:rPr>
                      <w:rFonts w:hint="eastAsia"/>
                      <w:b/>
                      <w:color w:val="FF0000"/>
                      <w:sz w:val="22"/>
                      <w:szCs w:val="22"/>
                      <w:u w:val="single"/>
                    </w:rPr>
                    <w:t>・行事予定</w:t>
                  </w:r>
                </w:p>
                <w:p w:rsidR="003F7360" w:rsidRPr="00583010" w:rsidRDefault="00583010" w:rsidP="00583010">
                  <w:pPr>
                    <w:jc w:val="center"/>
                    <w:rPr>
                      <w:rFonts w:ascii="HG創英角ｺﾞｼｯｸUB" w:eastAsia="HG創英角ｺﾞｼｯｸUB"/>
                      <w:b/>
                      <w:sz w:val="24"/>
                      <w:u w:val="single"/>
                    </w:rPr>
                  </w:pPr>
                  <w:r w:rsidRPr="00583010">
                    <w:rPr>
                      <w:rFonts w:ascii="HG創英角ｺﾞｼｯｸUB" w:hint="eastAsia"/>
                      <w:b/>
                      <w:sz w:val="24"/>
                      <w:u w:val="single"/>
                    </w:rPr>
                    <w:t>❀</w:t>
                  </w:r>
                  <w:r w:rsidR="003F7360" w:rsidRPr="00583010">
                    <w:rPr>
                      <w:rFonts w:ascii="HG創英角ｺﾞｼｯｸUB" w:eastAsia="HG創英角ｺﾞｼｯｸUB" w:hint="eastAsia"/>
                      <w:b/>
                      <w:sz w:val="24"/>
                      <w:u w:val="single"/>
                    </w:rPr>
                    <w:t>花祭り/月例鬼子母神祭</w:t>
                  </w:r>
                  <w:r w:rsidRPr="00583010">
                    <w:rPr>
                      <w:rFonts w:ascii="HG創英角ｺﾞｼｯｸUB" w:hint="eastAsia"/>
                      <w:b/>
                      <w:sz w:val="24"/>
                      <w:u w:val="single"/>
                    </w:rPr>
                    <w:t>❀</w:t>
                  </w:r>
                </w:p>
                <w:p w:rsidR="003F7360" w:rsidRPr="00583010" w:rsidRDefault="003F7360" w:rsidP="00583010">
                  <w:pPr>
                    <w:jc w:val="center"/>
                    <w:rPr>
                      <w:rFonts w:ascii="HG創英角ｺﾞｼｯｸUB" w:eastAsia="HG創英角ｺﾞｼｯｸUB"/>
                      <w:b/>
                      <w:sz w:val="24"/>
                      <w:u w:val="single"/>
                    </w:rPr>
                  </w:pPr>
                  <w:r w:rsidRPr="00583010">
                    <w:rPr>
                      <w:rFonts w:ascii="HG創英角ｺﾞｼｯｸUB" w:eastAsia="HG創英角ｺﾞｼｯｸUB" w:hint="eastAsia"/>
                      <w:b/>
                      <w:sz w:val="24"/>
                      <w:u w:val="single"/>
                    </w:rPr>
                    <w:t>４月８日　１１：００～</w:t>
                  </w:r>
                </w:p>
                <w:p w:rsidR="003F7360" w:rsidRPr="00583010" w:rsidRDefault="003F7360">
                  <w:pPr>
                    <w:rPr>
                      <w:sz w:val="24"/>
                    </w:rPr>
                  </w:pPr>
                  <w:r w:rsidRPr="00583010">
                    <w:rPr>
                      <w:rFonts w:hint="eastAsia"/>
                      <w:sz w:val="24"/>
                    </w:rPr>
                    <w:t>お釈迦様の誕生日に甘茶を配布いたします。通常の月例鬼子母神祭も執り行いますのでどうぞ皆様そろってお越しください。</w:t>
                  </w:r>
                </w:p>
                <w:p w:rsidR="003F7360" w:rsidRDefault="00583010" w:rsidP="00583010">
                  <w:pPr>
                    <w:ind w:firstLineChars="200" w:firstLine="420"/>
                  </w:pPr>
                  <w:r>
                    <w:rPr>
                      <w:rFonts w:hint="eastAsia"/>
                    </w:rPr>
                    <w:t>＊</w:t>
                  </w:r>
                  <w:r w:rsidR="003F7360">
                    <w:rPr>
                      <w:rFonts w:hint="eastAsia"/>
                    </w:rPr>
                    <w:t>平成２２年の年間行事予定を裏面に掲載しています。</w:t>
                  </w:r>
                </w:p>
              </w:txbxContent>
            </v:textbox>
          </v:shape>
        </w:pict>
      </w:r>
      <w:r>
        <w:rPr>
          <w:noProof/>
        </w:rPr>
        <w:pict>
          <v:shape id="_x0000_s1316" type="#_x0000_t202" style="position:absolute;left:0;text-align:left;margin-left:155.75pt;margin-top:273.5pt;width:143.25pt;height:219.75pt;z-index:251668992" stroked="f">
            <v:textbox style="layout-flow:vertical-ideographic;mso-next-textbox:#_x0000_s1304" inset="5.85pt,.7pt,5.85pt,.7pt">
              <w:txbxContent>
                <w:p w:rsidR="003F7360" w:rsidRPr="003F7360" w:rsidRDefault="00583010" w:rsidP="003F7360">
                  <w:pPr>
                    <w:rPr>
                      <w:sz w:val="24"/>
                    </w:rPr>
                  </w:pPr>
                  <w:r>
                    <w:rPr>
                      <w:rFonts w:hint="eastAsia"/>
                      <w:sz w:val="24"/>
                    </w:rPr>
                    <w:t>＊</w:t>
                  </w:r>
                  <w:r w:rsidR="003F7360" w:rsidRPr="003F7360">
                    <w:rPr>
                      <w:rFonts w:hint="eastAsia"/>
                      <w:sz w:val="24"/>
                    </w:rPr>
                    <w:t>当</w:t>
                  </w:r>
                  <w:r w:rsidR="003F7360">
                    <w:rPr>
                      <w:rFonts w:hint="eastAsia"/>
                      <w:sz w:val="24"/>
                    </w:rPr>
                    <w:t>山妙國寺の百</w:t>
                  </w:r>
                  <w:r w:rsidR="003F7360" w:rsidRPr="003F7360">
                    <w:rPr>
                      <w:rFonts w:hint="eastAsia"/>
                      <w:sz w:val="24"/>
                    </w:rPr>
                    <w:t>周年記念事業として行った「大乗山妙國寺壱百年の歩み」の製本が終わりました。文章をお願いした総代様方、製本に携わり協力してくださった檀信徒の方々、ありがとうござい</w:t>
                  </w:r>
                  <w:r w:rsidR="003F7360">
                    <w:rPr>
                      <w:rFonts w:hint="eastAsia"/>
                      <w:sz w:val="24"/>
                    </w:rPr>
                    <w:t>ました。</w:t>
                  </w:r>
                </w:p>
                <w:p w:rsidR="003F7360" w:rsidRPr="003F7360" w:rsidRDefault="003F7360" w:rsidP="003F7360">
                  <w:pPr>
                    <w:ind w:firstLineChars="100" w:firstLine="240"/>
                    <w:rPr>
                      <w:sz w:val="24"/>
                    </w:rPr>
                  </w:pPr>
                  <w:r w:rsidRPr="003F7360">
                    <w:rPr>
                      <w:rFonts w:hint="eastAsia"/>
                      <w:sz w:val="24"/>
                    </w:rPr>
                    <w:t>明治</w:t>
                  </w:r>
                  <w:r>
                    <w:rPr>
                      <w:rFonts w:hint="eastAsia"/>
                      <w:sz w:val="24"/>
                    </w:rPr>
                    <w:t>四十二</w:t>
                  </w:r>
                  <w:r w:rsidRPr="003F7360">
                    <w:rPr>
                      <w:rFonts w:hint="eastAsia"/>
                      <w:sz w:val="24"/>
                    </w:rPr>
                    <w:t>年に開基上人がこの土地に満田教会として今日の妙國寺を開設されてから</w:t>
                  </w:r>
                  <w:r>
                    <w:rPr>
                      <w:rFonts w:hint="eastAsia"/>
                      <w:sz w:val="24"/>
                    </w:rPr>
                    <w:t>百</w:t>
                  </w:r>
                  <w:r w:rsidRPr="003F7360">
                    <w:rPr>
                      <w:rFonts w:hint="eastAsia"/>
                      <w:sz w:val="24"/>
                    </w:rPr>
                    <w:t>年。お寺の歴史を紐解いていくということは、その時代の人たちの想いを知ることでもありました。</w:t>
                  </w:r>
                  <w:r>
                    <w:rPr>
                      <w:rFonts w:hint="eastAsia"/>
                      <w:sz w:val="24"/>
                    </w:rPr>
                    <w:t>小さな教会所として開設され、寺号を受けたのが昭和十九</w:t>
                  </w:r>
                  <w:r w:rsidRPr="003F7360">
                    <w:rPr>
                      <w:rFonts w:hint="eastAsia"/>
                      <w:sz w:val="24"/>
                    </w:rPr>
                    <w:t>年、この地域と人の移り変わりとともに</w:t>
                  </w:r>
                  <w:r>
                    <w:rPr>
                      <w:rFonts w:hint="eastAsia"/>
                      <w:sz w:val="24"/>
                    </w:rPr>
                    <w:t>、</w:t>
                  </w:r>
                  <w:r w:rsidRPr="003F7360">
                    <w:rPr>
                      <w:rFonts w:hint="eastAsia"/>
                      <w:sz w:val="24"/>
                    </w:rPr>
                    <w:t>お寺に訪れる人々の喜びや悲しみ、そして願いを受け止めてこのお寺はたくさんの人々を迎えて、そしてたくさんの人々を見送ってきました。皆様からいつまでも愛されるお寺でありますよう</w:t>
                  </w:r>
                  <w:r>
                    <w:rPr>
                      <w:rFonts w:hint="eastAsia"/>
                      <w:sz w:val="24"/>
                    </w:rPr>
                    <w:t>、これからも共に歩んでまいりますのでどうぞよろしくお願いします。</w:t>
                  </w:r>
                </w:p>
                <w:p w:rsidR="003F7360" w:rsidRPr="003F7360" w:rsidRDefault="003F7360"/>
              </w:txbxContent>
            </v:textbox>
          </v:shape>
        </w:pict>
      </w:r>
      <w:r>
        <w:rPr>
          <w:noProof/>
        </w:rPr>
        <w:pict>
          <v:shape id="_x0000_s1304" type="#_x0000_t202" style="position:absolute;left:0;text-align:left;margin-left:-1.15pt;margin-top:116pt;width:156.75pt;height:377.25pt;z-index:251656704;mso-width-relative:margin;mso-height-relative:margin" filled="f" stroked="f" strokecolor="black [3213]">
            <v:textbox style="layout-flow:vertical-ideographic;mso-next-textbox:#_x0000_s1304">
              <w:txbxContent/>
            </v:textbox>
          </v:shape>
        </w:pict>
      </w:r>
      <w:r>
        <w:rPr>
          <w:noProof/>
        </w:rPr>
        <w:pict>
          <v:shape id="_x0000_s1315" type="#_x0000_t202" style="position:absolute;left:0;text-align:left;margin-left:161pt;margin-top:116pt;width:138.45pt;height:167.95pt;z-index:251667968;mso-wrap-style:none" stroked="f">
            <v:textbox style="layout-flow:vertical-ideographic;mso-fit-shape-to-text:t" inset="5.85pt,.7pt,5.85pt,.7pt">
              <w:txbxContent>
                <w:p w:rsidR="003F7360" w:rsidRDefault="003F7360">
                  <w:r>
                    <w:rPr>
                      <w:noProof/>
                    </w:rPr>
                    <w:drawing>
                      <wp:inline distT="0" distB="0" distL="0" distR="0">
                        <wp:extent cx="1352550" cy="1903908"/>
                        <wp:effectExtent l="1905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352550" cy="1903908"/>
                                </a:xfrm>
                                <a:prstGeom prst="rect">
                                  <a:avLst/>
                                </a:prstGeom>
                                <a:noFill/>
                                <a:ln w="9525">
                                  <a:noFill/>
                                  <a:miter lim="800000"/>
                                  <a:headEnd/>
                                  <a:tailEnd/>
                                </a:ln>
                              </pic:spPr>
                            </pic:pic>
                          </a:graphicData>
                        </a:graphic>
                      </wp:inline>
                    </w:drawing>
                  </w:r>
                </w:p>
              </w:txbxContent>
            </v:textbox>
          </v:shape>
        </w:pict>
      </w:r>
      <w:r>
        <w:rPr>
          <w:noProof/>
        </w:rPr>
        <w:pict>
          <v:shape id="_x0000_s1301" type="#_x0000_t202" style="position:absolute;left:0;text-align:left;margin-left:461pt;margin-top:111.5pt;width:250.5pt;height:522.75pt;z-index:251655680;mso-width-relative:margin;mso-height-relative:margin" stroked="f" strokecolor="black [3213]">
            <v:textbox style="layout-flow:vertical-ideographic;mso-next-textbox:#_x0000_s1314">
              <w:txbxContent>
                <w:p w:rsidR="000835DF" w:rsidRPr="00A63DB3" w:rsidRDefault="00A63DB3" w:rsidP="00A63DB3">
                  <w:pPr>
                    <w:jc w:val="center"/>
                    <w:rPr>
                      <w:sz w:val="24"/>
                    </w:rPr>
                  </w:pPr>
                  <w:r w:rsidRPr="00A63DB3">
                    <w:rPr>
                      <w:rFonts w:hint="eastAsia"/>
                      <w:b/>
                      <w:sz w:val="24"/>
                    </w:rPr>
                    <w:t>お彼岸にはおはぎ、ぼたもちの理由</w:t>
                  </w:r>
                  <w:r w:rsidR="000835DF" w:rsidRPr="00A63DB3">
                    <w:rPr>
                      <w:rFonts w:hint="eastAsia"/>
                      <w:sz w:val="24"/>
                    </w:rPr>
                    <w:t>。</w:t>
                  </w:r>
                </w:p>
                <w:p w:rsidR="000835DF" w:rsidRPr="00A63DB3" w:rsidRDefault="000835DF" w:rsidP="003F7360">
                  <w:pPr>
                    <w:ind w:firstLineChars="100" w:firstLine="240"/>
                    <w:rPr>
                      <w:sz w:val="24"/>
                    </w:rPr>
                  </w:pPr>
                  <w:r w:rsidRPr="00A63DB3">
                    <w:rPr>
                      <w:rFonts w:hint="eastAsia"/>
                      <w:sz w:val="24"/>
                    </w:rPr>
                    <w:t>おはぎとぼたもちは基本</w:t>
                  </w:r>
                  <w:r w:rsidR="00085E93">
                    <w:rPr>
                      <w:rFonts w:hint="eastAsia"/>
                      <w:sz w:val="24"/>
                    </w:rPr>
                    <w:t>的には同じもので、違うのは食べる時期だけなのです。ぼたもちを漢字</w:t>
                  </w:r>
                  <w:r w:rsidRPr="00A63DB3">
                    <w:rPr>
                      <w:rFonts w:hint="eastAsia"/>
                      <w:sz w:val="24"/>
                    </w:rPr>
                    <w:t>で書くと「牡丹餅」おはぎを感じで書くと「お萩」と書きます。</w:t>
                  </w:r>
                </w:p>
                <w:p w:rsidR="000835DF" w:rsidRPr="00A63DB3" w:rsidRDefault="000835DF" w:rsidP="00A63DB3">
                  <w:pPr>
                    <w:widowControl/>
                    <w:spacing w:after="290" w:line="384" w:lineRule="atLeast"/>
                    <w:rPr>
                      <w:rFonts w:asciiTheme="minorEastAsia" w:hAnsiTheme="minorEastAsia" w:cs="ＭＳ Ｐゴシック"/>
                      <w:kern w:val="0"/>
                      <w:sz w:val="24"/>
                    </w:rPr>
                  </w:pPr>
                  <w:r w:rsidRPr="00A63DB3">
                    <w:rPr>
                      <w:rFonts w:asciiTheme="minorEastAsia" w:hAnsiTheme="minorEastAsia" w:cs="ＭＳ Ｐゴシック"/>
                      <w:bCs/>
                      <w:kern w:val="0"/>
                      <w:sz w:val="24"/>
                    </w:rPr>
                    <w:t>ぼたもち</w:t>
                  </w:r>
                  <w:r w:rsidRPr="00A63DB3">
                    <w:rPr>
                      <w:rFonts w:asciiTheme="minorEastAsia" w:hAnsiTheme="minorEastAsia" w:cs="ＭＳ Ｐゴシック"/>
                      <w:kern w:val="0"/>
                      <w:sz w:val="24"/>
                    </w:rPr>
                    <w:t>は、牡丹の季節、春のお彼岸に食べるものの事で、あずきの粒をその季節に咲く牡丹に見立てたものなのです。一方、</w:t>
                  </w:r>
                  <w:r w:rsidRPr="00A63DB3">
                    <w:rPr>
                      <w:rFonts w:asciiTheme="minorEastAsia" w:hAnsiTheme="minorEastAsia" w:cs="ＭＳ Ｐゴシック"/>
                      <w:bCs/>
                      <w:kern w:val="0"/>
                      <w:sz w:val="24"/>
                    </w:rPr>
                    <w:t>おはぎ</w:t>
                  </w:r>
                  <w:r w:rsidRPr="00A63DB3">
                    <w:rPr>
                      <w:rFonts w:asciiTheme="minorEastAsia" w:hAnsiTheme="minorEastAsia" w:cs="ＭＳ Ｐゴシック"/>
                      <w:kern w:val="0"/>
                      <w:sz w:val="24"/>
                    </w:rPr>
                    <w:t>は、萩の季節、秋のお彼岸に食べるものの事で、あずきの粒をその季節に咲く萩に見立てたものなのです。よって、</w:t>
                  </w:r>
                  <w:r w:rsidRPr="00A63DB3">
                    <w:rPr>
                      <w:rFonts w:asciiTheme="minorEastAsia" w:hAnsiTheme="minorEastAsia" w:cs="ＭＳ Ｐゴシック"/>
                      <w:bCs/>
                      <w:kern w:val="0"/>
                      <w:sz w:val="24"/>
                    </w:rPr>
                    <w:t>春はぼたもち</w:t>
                  </w:r>
                  <w:r w:rsidRPr="00A63DB3">
                    <w:rPr>
                      <w:rFonts w:asciiTheme="minorEastAsia" w:hAnsiTheme="minorEastAsia" w:cs="ＭＳ Ｐゴシック"/>
                      <w:kern w:val="0"/>
                      <w:sz w:val="24"/>
                    </w:rPr>
                    <w:t>、</w:t>
                  </w:r>
                  <w:r w:rsidRPr="00A63DB3">
                    <w:rPr>
                      <w:rFonts w:asciiTheme="minorEastAsia" w:hAnsiTheme="minorEastAsia" w:cs="ＭＳ Ｐゴシック"/>
                      <w:bCs/>
                      <w:kern w:val="0"/>
                      <w:sz w:val="24"/>
                    </w:rPr>
                    <w:t>秋はおはぎ</w:t>
                  </w:r>
                  <w:r w:rsidRPr="00A63DB3">
                    <w:rPr>
                      <w:rFonts w:asciiTheme="minorEastAsia" w:hAnsiTheme="minorEastAsia" w:cs="ＭＳ Ｐゴシック"/>
                      <w:kern w:val="0"/>
                      <w:sz w:val="24"/>
                    </w:rPr>
                    <w:t>と春秋使い分けないといけないので</w:t>
                  </w:r>
                  <w:r w:rsidR="00A63DB3">
                    <w:rPr>
                      <w:rFonts w:asciiTheme="minorEastAsia" w:hAnsiTheme="minorEastAsia" w:cs="ＭＳ Ｐゴシック"/>
                      <w:kern w:val="0"/>
                      <w:sz w:val="24"/>
                    </w:rPr>
                    <w:t>すが、今は年中おはぎで通すお店が圧倒的に多いようです。しかし</w:t>
                  </w:r>
                  <w:r w:rsidR="00A63DB3">
                    <w:rPr>
                      <w:rFonts w:asciiTheme="minorEastAsia" w:hAnsiTheme="minorEastAsia" w:cs="ＭＳ Ｐゴシック" w:hint="eastAsia"/>
                      <w:kern w:val="0"/>
                      <w:sz w:val="24"/>
                    </w:rPr>
                    <w:t>何故</w:t>
                  </w:r>
                  <w:r w:rsidRPr="00A63DB3">
                    <w:rPr>
                      <w:rFonts w:asciiTheme="minorEastAsia" w:hAnsiTheme="minorEastAsia" w:cs="ＭＳ Ｐゴシック"/>
                      <w:kern w:val="0"/>
                      <w:sz w:val="24"/>
                    </w:rPr>
                    <w:t>お彼岸におはぎをいただくようになったのでしょうか？これは江戸時代にさかのぼります。この時代に、お彼岸や四十九日の忌明けに食べる風習が定着したようです。あずきの赤色には、災難が身に降りかからないようにするおまじないの効果があると信じられていて、古くから邪気を払う</w:t>
                  </w:r>
                  <w:r w:rsidR="00A63DB3">
                    <w:rPr>
                      <w:rFonts w:asciiTheme="minorEastAsia" w:hAnsiTheme="minorEastAsia" w:cs="ＭＳ Ｐゴシック"/>
                      <w:kern w:val="0"/>
                      <w:sz w:val="24"/>
                    </w:rPr>
                    <w:t>食べ物としての信仰が、先祖の供養と結びついたと言われています。</w:t>
                  </w:r>
                  <w:r w:rsidRPr="00A63DB3">
                    <w:rPr>
                      <w:rFonts w:asciiTheme="minorEastAsia" w:hAnsiTheme="minorEastAsia" w:cs="ＭＳ Ｐゴシック"/>
                      <w:kern w:val="0"/>
                      <w:sz w:val="24"/>
                    </w:rPr>
                    <w:t>仏教では、彼岸は、彼の岸として悟りの境地を言い、苦しみに満ちている此岸と対になる言葉として使われています。そこで彼岸中は仏道修行に励む訳ですが、日本では祖霊崇拝の慣習を合わさり、</w:t>
                  </w:r>
                  <w:r w:rsidRPr="00A63DB3">
                    <w:rPr>
                      <w:rFonts w:asciiTheme="minorEastAsia" w:hAnsiTheme="minorEastAsia" w:cs="ＭＳ Ｐゴシック"/>
                      <w:bCs/>
                      <w:kern w:val="0"/>
                      <w:sz w:val="24"/>
                    </w:rPr>
                    <w:t>ぼたもちやおはぎ</w:t>
                  </w:r>
                  <w:r w:rsidRPr="00A63DB3">
                    <w:rPr>
                      <w:rFonts w:asciiTheme="minorEastAsia" w:hAnsiTheme="minorEastAsia" w:cs="ＭＳ Ｐゴシック"/>
                      <w:kern w:val="0"/>
                      <w:sz w:val="24"/>
                    </w:rPr>
                    <w:t>を捧げ、先祖を慰め、自分自身の功徳を積んで</w:t>
                  </w:r>
                  <w:r w:rsidR="00A63DB3">
                    <w:rPr>
                      <w:rFonts w:asciiTheme="minorEastAsia" w:hAnsiTheme="minorEastAsia" w:cs="ＭＳ Ｐゴシック"/>
                      <w:kern w:val="0"/>
                      <w:sz w:val="24"/>
                    </w:rPr>
                    <w:t>いました。だから本当は、自分たちで食べるものではなかった</w:t>
                  </w:r>
                  <w:r w:rsidR="00A63DB3">
                    <w:rPr>
                      <w:rFonts w:asciiTheme="minorEastAsia" w:hAnsiTheme="minorEastAsia" w:cs="ＭＳ Ｐゴシック" w:hint="eastAsia"/>
                      <w:kern w:val="0"/>
                      <w:sz w:val="24"/>
                    </w:rPr>
                    <w:t>のです</w:t>
                  </w:r>
                  <w:r w:rsidRPr="00A63DB3">
                    <w:rPr>
                      <w:rFonts w:asciiTheme="minorEastAsia" w:hAnsiTheme="minorEastAsia" w:cs="ＭＳ Ｐゴシック"/>
                      <w:kern w:val="0"/>
                      <w:sz w:val="24"/>
                    </w:rPr>
                    <w:t>。「暑さも寒さも彼岸まで」と言われるように、春の彼岸は農作業が始まる時期で、秋の彼岸は収穫の時期にあたります。よって、春には収穫をもたらす山の神などを迎えるため</w:t>
                  </w:r>
                  <w:r w:rsidRPr="00A63DB3">
                    <w:rPr>
                      <w:rFonts w:asciiTheme="minorEastAsia" w:hAnsiTheme="minorEastAsia" w:cs="ＭＳ Ｐゴシック"/>
                      <w:bCs/>
                      <w:kern w:val="0"/>
                      <w:sz w:val="24"/>
                    </w:rPr>
                    <w:t>ぼたもち</w:t>
                  </w:r>
                  <w:r w:rsidRPr="00A63DB3">
                    <w:rPr>
                      <w:rFonts w:asciiTheme="minorEastAsia" w:hAnsiTheme="minorEastAsia" w:cs="ＭＳ Ｐゴシック"/>
                      <w:kern w:val="0"/>
                      <w:sz w:val="24"/>
                    </w:rPr>
                    <w:t>を、秋には収穫を感謝して</w:t>
                  </w:r>
                  <w:r w:rsidRPr="00A63DB3">
                    <w:rPr>
                      <w:rFonts w:asciiTheme="minorEastAsia" w:hAnsiTheme="minorEastAsia" w:cs="ＭＳ Ｐゴシック"/>
                      <w:bCs/>
                      <w:kern w:val="0"/>
                      <w:sz w:val="24"/>
                    </w:rPr>
                    <w:t>おはぎ</w:t>
                  </w:r>
                  <w:r w:rsidRPr="00A63DB3">
                    <w:rPr>
                      <w:rFonts w:asciiTheme="minorEastAsia" w:hAnsiTheme="minorEastAsia" w:cs="ＭＳ Ｐゴシック"/>
                      <w:kern w:val="0"/>
                      <w:sz w:val="24"/>
                    </w:rPr>
                    <w:t>を作ったとも言われています。</w:t>
                  </w:r>
                </w:p>
                <w:p w:rsidR="0073383F" w:rsidRPr="000835DF" w:rsidRDefault="0073383F">
                  <w:pPr>
                    <w:rPr>
                      <w:sz w:val="24"/>
                    </w:rPr>
                  </w:pPr>
                </w:p>
              </w:txbxContent>
            </v:textbox>
          </v:shape>
        </w:pict>
      </w:r>
      <w:r w:rsidR="00F46113">
        <w:tab/>
      </w:r>
    </w:p>
    <w:sectPr w:rsidR="00022E08" w:rsidRPr="00F46113" w:rsidSect="008425C7">
      <w:pgSz w:w="14572" w:h="20639" w:code="12"/>
      <w:pgMar w:top="170" w:right="170" w:bottom="170" w:left="17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41E" w:rsidRDefault="0094241E" w:rsidP="00F17DD4">
      <w:r>
        <w:separator/>
      </w:r>
    </w:p>
  </w:endnote>
  <w:endnote w:type="continuationSeparator" w:id="0">
    <w:p w:rsidR="0094241E" w:rsidRDefault="0094241E" w:rsidP="00F17D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創英角ｺﾞｼｯｸUB">
    <w:panose1 w:val="020B09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41E" w:rsidRDefault="0094241E" w:rsidP="00F17DD4">
      <w:r>
        <w:separator/>
      </w:r>
    </w:p>
  </w:footnote>
  <w:footnote w:type="continuationSeparator" w:id="0">
    <w:p w:rsidR="0094241E" w:rsidRDefault="0094241E" w:rsidP="00F17D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13F83"/>
    <w:multiLevelType w:val="hybridMultilevel"/>
    <w:tmpl w:val="832EEB68"/>
    <w:lvl w:ilvl="0" w:tplc="0E5C207C">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4FA1271"/>
    <w:multiLevelType w:val="hybridMultilevel"/>
    <w:tmpl w:val="4DF2A040"/>
    <w:lvl w:ilvl="0" w:tplc="D58A88A2">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116A4E18"/>
    <w:multiLevelType w:val="hybridMultilevel"/>
    <w:tmpl w:val="1424E748"/>
    <w:lvl w:ilvl="0" w:tplc="3EF6CD92">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135B33D1"/>
    <w:multiLevelType w:val="hybridMultilevel"/>
    <w:tmpl w:val="02781454"/>
    <w:lvl w:ilvl="0" w:tplc="518279A4">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156D34C6"/>
    <w:multiLevelType w:val="hybridMultilevel"/>
    <w:tmpl w:val="EFE02574"/>
    <w:lvl w:ilvl="0" w:tplc="1436DA44">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nsid w:val="15AB7477"/>
    <w:multiLevelType w:val="hybridMultilevel"/>
    <w:tmpl w:val="459032D0"/>
    <w:lvl w:ilvl="0" w:tplc="E764638A">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D502B87"/>
    <w:multiLevelType w:val="hybridMultilevel"/>
    <w:tmpl w:val="888E2602"/>
    <w:lvl w:ilvl="0" w:tplc="F6420B3E">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261A5FC0"/>
    <w:multiLevelType w:val="hybridMultilevel"/>
    <w:tmpl w:val="AE20A25A"/>
    <w:lvl w:ilvl="0" w:tplc="CAB07CC2">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3CF95612"/>
    <w:multiLevelType w:val="hybridMultilevel"/>
    <w:tmpl w:val="928A40A0"/>
    <w:lvl w:ilvl="0" w:tplc="AB428C8E">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44135BA6"/>
    <w:multiLevelType w:val="hybridMultilevel"/>
    <w:tmpl w:val="5BEE24D0"/>
    <w:lvl w:ilvl="0" w:tplc="FDCAB9EE">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49243116"/>
    <w:multiLevelType w:val="hybridMultilevel"/>
    <w:tmpl w:val="EFA2C7EC"/>
    <w:lvl w:ilvl="0" w:tplc="0854C48E">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493832AC"/>
    <w:multiLevelType w:val="hybridMultilevel"/>
    <w:tmpl w:val="B4C6A42A"/>
    <w:lvl w:ilvl="0" w:tplc="2DAEDC06">
      <w:start w:val="1"/>
      <w:numFmt w:val="none"/>
      <w:lvlText w:val="一、"/>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3467614"/>
    <w:multiLevelType w:val="hybridMultilevel"/>
    <w:tmpl w:val="39F8675A"/>
    <w:lvl w:ilvl="0" w:tplc="0B4A5892">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6AFF154E"/>
    <w:multiLevelType w:val="hybridMultilevel"/>
    <w:tmpl w:val="86C6031E"/>
    <w:lvl w:ilvl="0" w:tplc="E628190E">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74CC0F2C"/>
    <w:multiLevelType w:val="hybridMultilevel"/>
    <w:tmpl w:val="86283672"/>
    <w:lvl w:ilvl="0" w:tplc="4FB2CE8C">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7AD04547"/>
    <w:multiLevelType w:val="hybridMultilevel"/>
    <w:tmpl w:val="379009E4"/>
    <w:lvl w:ilvl="0" w:tplc="A05C650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F33192B"/>
    <w:multiLevelType w:val="hybridMultilevel"/>
    <w:tmpl w:val="503EC0DA"/>
    <w:lvl w:ilvl="0" w:tplc="121052C8">
      <w:start w:val="1"/>
      <w:numFmt w:val="japaneseCounting"/>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15"/>
  </w:num>
  <w:num w:numId="3">
    <w:abstractNumId w:val="14"/>
  </w:num>
  <w:num w:numId="4">
    <w:abstractNumId w:val="3"/>
  </w:num>
  <w:num w:numId="5">
    <w:abstractNumId w:val="2"/>
  </w:num>
  <w:num w:numId="6">
    <w:abstractNumId w:val="7"/>
  </w:num>
  <w:num w:numId="7">
    <w:abstractNumId w:val="16"/>
  </w:num>
  <w:num w:numId="8">
    <w:abstractNumId w:val="0"/>
  </w:num>
  <w:num w:numId="9">
    <w:abstractNumId w:val="8"/>
  </w:num>
  <w:num w:numId="10">
    <w:abstractNumId w:val="1"/>
  </w:num>
  <w:num w:numId="11">
    <w:abstractNumId w:val="4"/>
  </w:num>
  <w:num w:numId="12">
    <w:abstractNumId w:val="6"/>
  </w:num>
  <w:num w:numId="13">
    <w:abstractNumId w:val="10"/>
  </w:num>
  <w:num w:numId="14">
    <w:abstractNumId w:val="5"/>
  </w:num>
  <w:num w:numId="15">
    <w:abstractNumId w:val="12"/>
  </w:num>
  <w:num w:numId="16">
    <w:abstractNumId w:val="9"/>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840"/>
  <w:displayHorizontalDrawingGridEvery w:val="0"/>
  <w:displayVerticalDrawingGridEvery w:val="2"/>
  <w:characterSpacingControl w:val="compressPunctuation"/>
  <w:hdrShapeDefaults>
    <o:shapedefaults v:ext="edit" spidmax="11266">
      <v:textbox inset="5.85pt,.7pt,5.85pt,.7pt"/>
      <o:colormru v:ext="edit" colors="white,#000082,#ffc,#fcf,#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A4426"/>
    <w:rsid w:val="00014F1D"/>
    <w:rsid w:val="00022E08"/>
    <w:rsid w:val="00030812"/>
    <w:rsid w:val="00031829"/>
    <w:rsid w:val="00032B53"/>
    <w:rsid w:val="00051948"/>
    <w:rsid w:val="0005552F"/>
    <w:rsid w:val="00066613"/>
    <w:rsid w:val="00067FCB"/>
    <w:rsid w:val="00072A67"/>
    <w:rsid w:val="00073830"/>
    <w:rsid w:val="00076E3E"/>
    <w:rsid w:val="000835DF"/>
    <w:rsid w:val="00085E93"/>
    <w:rsid w:val="000906A9"/>
    <w:rsid w:val="00094C45"/>
    <w:rsid w:val="000D0156"/>
    <w:rsid w:val="00157C8D"/>
    <w:rsid w:val="0017335F"/>
    <w:rsid w:val="001945E2"/>
    <w:rsid w:val="001A6389"/>
    <w:rsid w:val="001B761A"/>
    <w:rsid w:val="001C0D29"/>
    <w:rsid w:val="001D1DEE"/>
    <w:rsid w:val="001E21B5"/>
    <w:rsid w:val="001F4C79"/>
    <w:rsid w:val="00216DCE"/>
    <w:rsid w:val="0022084B"/>
    <w:rsid w:val="00235B22"/>
    <w:rsid w:val="002447A4"/>
    <w:rsid w:val="0025150B"/>
    <w:rsid w:val="00256AA1"/>
    <w:rsid w:val="00284422"/>
    <w:rsid w:val="002E4A5F"/>
    <w:rsid w:val="003007FD"/>
    <w:rsid w:val="00305E4B"/>
    <w:rsid w:val="003258B3"/>
    <w:rsid w:val="003264D8"/>
    <w:rsid w:val="00346806"/>
    <w:rsid w:val="00374F37"/>
    <w:rsid w:val="00391A2B"/>
    <w:rsid w:val="00391AFF"/>
    <w:rsid w:val="003D755A"/>
    <w:rsid w:val="003F6E0B"/>
    <w:rsid w:val="003F7360"/>
    <w:rsid w:val="004459EB"/>
    <w:rsid w:val="00476E6E"/>
    <w:rsid w:val="004B2A4B"/>
    <w:rsid w:val="004B67FB"/>
    <w:rsid w:val="004C0277"/>
    <w:rsid w:val="00510C5A"/>
    <w:rsid w:val="005601D9"/>
    <w:rsid w:val="00565AE6"/>
    <w:rsid w:val="00583010"/>
    <w:rsid w:val="005E21A8"/>
    <w:rsid w:val="005F5520"/>
    <w:rsid w:val="00642F77"/>
    <w:rsid w:val="00662D2E"/>
    <w:rsid w:val="006873D4"/>
    <w:rsid w:val="006A6603"/>
    <w:rsid w:val="006B2BDD"/>
    <w:rsid w:val="006D5BDB"/>
    <w:rsid w:val="007005A3"/>
    <w:rsid w:val="0070214F"/>
    <w:rsid w:val="00722ADF"/>
    <w:rsid w:val="0073383F"/>
    <w:rsid w:val="00734DF6"/>
    <w:rsid w:val="00751834"/>
    <w:rsid w:val="007617BB"/>
    <w:rsid w:val="007A768A"/>
    <w:rsid w:val="007C452E"/>
    <w:rsid w:val="008350DA"/>
    <w:rsid w:val="008425C7"/>
    <w:rsid w:val="008451ED"/>
    <w:rsid w:val="00856F85"/>
    <w:rsid w:val="00876059"/>
    <w:rsid w:val="008867FC"/>
    <w:rsid w:val="008A4426"/>
    <w:rsid w:val="008B635C"/>
    <w:rsid w:val="008F0D7B"/>
    <w:rsid w:val="00913186"/>
    <w:rsid w:val="00940D8B"/>
    <w:rsid w:val="0094241E"/>
    <w:rsid w:val="00950EF2"/>
    <w:rsid w:val="00957A13"/>
    <w:rsid w:val="00963C88"/>
    <w:rsid w:val="009815E8"/>
    <w:rsid w:val="009932B0"/>
    <w:rsid w:val="00A0771C"/>
    <w:rsid w:val="00A271AF"/>
    <w:rsid w:val="00A63DB3"/>
    <w:rsid w:val="00A71CD7"/>
    <w:rsid w:val="00A7578F"/>
    <w:rsid w:val="00A863D3"/>
    <w:rsid w:val="00AB45A6"/>
    <w:rsid w:val="00B04443"/>
    <w:rsid w:val="00B17AA5"/>
    <w:rsid w:val="00B46547"/>
    <w:rsid w:val="00B627F4"/>
    <w:rsid w:val="00BA1165"/>
    <w:rsid w:val="00C0314D"/>
    <w:rsid w:val="00C05A37"/>
    <w:rsid w:val="00C338D1"/>
    <w:rsid w:val="00C36439"/>
    <w:rsid w:val="00C37658"/>
    <w:rsid w:val="00C47469"/>
    <w:rsid w:val="00C60759"/>
    <w:rsid w:val="00C9014F"/>
    <w:rsid w:val="00CB4722"/>
    <w:rsid w:val="00CF7FC5"/>
    <w:rsid w:val="00D411B8"/>
    <w:rsid w:val="00D431D4"/>
    <w:rsid w:val="00D50D53"/>
    <w:rsid w:val="00D55FAF"/>
    <w:rsid w:val="00D66037"/>
    <w:rsid w:val="00DB6FF0"/>
    <w:rsid w:val="00DE3764"/>
    <w:rsid w:val="00DF6212"/>
    <w:rsid w:val="00E16098"/>
    <w:rsid w:val="00EC2D28"/>
    <w:rsid w:val="00EE6B1D"/>
    <w:rsid w:val="00EF6BE6"/>
    <w:rsid w:val="00F034DF"/>
    <w:rsid w:val="00F17DD4"/>
    <w:rsid w:val="00F321C2"/>
    <w:rsid w:val="00F46113"/>
    <w:rsid w:val="00F51E7D"/>
    <w:rsid w:val="00F57853"/>
    <w:rsid w:val="00F72941"/>
    <w:rsid w:val="00F77047"/>
    <w:rsid w:val="00F92AE2"/>
    <w:rsid w:val="00FB57A2"/>
    <w:rsid w:val="00FC58B5"/>
    <w:rsid w:val="00FD41E9"/>
    <w:rsid w:val="00FD5468"/>
    <w:rsid w:val="00FE279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v:textbox inset="5.85pt,.7pt,5.85pt,.7pt"/>
      <o:colormru v:ext="edit" colors="white,#000082,#ffc,#fcf,#ff9"/>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22E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032B53"/>
    <w:pPr>
      <w:spacing w:before="120" w:after="240"/>
    </w:pPr>
    <w:rPr>
      <w:b/>
      <w:bCs/>
      <w:szCs w:val="21"/>
    </w:rPr>
  </w:style>
  <w:style w:type="paragraph" w:styleId="a4">
    <w:name w:val="Date"/>
    <w:basedOn w:val="a"/>
    <w:next w:val="a"/>
    <w:rsid w:val="006D5BDB"/>
  </w:style>
  <w:style w:type="paragraph" w:styleId="a5">
    <w:name w:val="header"/>
    <w:basedOn w:val="a"/>
    <w:link w:val="a6"/>
    <w:rsid w:val="00F17DD4"/>
    <w:pPr>
      <w:tabs>
        <w:tab w:val="center" w:pos="4252"/>
        <w:tab w:val="right" w:pos="8504"/>
      </w:tabs>
      <w:snapToGrid w:val="0"/>
    </w:pPr>
  </w:style>
  <w:style w:type="character" w:customStyle="1" w:styleId="a6">
    <w:name w:val="ヘッダー (文字)"/>
    <w:basedOn w:val="a0"/>
    <w:link w:val="a5"/>
    <w:rsid w:val="00F17DD4"/>
    <w:rPr>
      <w:kern w:val="2"/>
      <w:sz w:val="21"/>
      <w:szCs w:val="24"/>
    </w:rPr>
  </w:style>
  <w:style w:type="paragraph" w:styleId="a7">
    <w:name w:val="footer"/>
    <w:basedOn w:val="a"/>
    <w:link w:val="a8"/>
    <w:rsid w:val="00F17DD4"/>
    <w:pPr>
      <w:tabs>
        <w:tab w:val="center" w:pos="4252"/>
        <w:tab w:val="right" w:pos="8504"/>
      </w:tabs>
      <w:snapToGrid w:val="0"/>
    </w:pPr>
  </w:style>
  <w:style w:type="character" w:customStyle="1" w:styleId="a8">
    <w:name w:val="フッター (文字)"/>
    <w:basedOn w:val="a0"/>
    <w:link w:val="a7"/>
    <w:rsid w:val="00F17DD4"/>
    <w:rPr>
      <w:kern w:val="2"/>
      <w:sz w:val="21"/>
      <w:szCs w:val="24"/>
    </w:rPr>
  </w:style>
  <w:style w:type="paragraph" w:styleId="a9">
    <w:name w:val="Balloon Text"/>
    <w:basedOn w:val="a"/>
    <w:link w:val="aa"/>
    <w:rsid w:val="0073383F"/>
    <w:rPr>
      <w:rFonts w:ascii="Arial" w:eastAsia="ＭＳ ゴシック" w:hAnsi="Arial"/>
      <w:sz w:val="18"/>
      <w:szCs w:val="18"/>
    </w:rPr>
  </w:style>
  <w:style w:type="character" w:customStyle="1" w:styleId="aa">
    <w:name w:val="吹き出し (文字)"/>
    <w:basedOn w:val="a0"/>
    <w:link w:val="a9"/>
    <w:rsid w:val="0073383F"/>
    <w:rPr>
      <w:rFonts w:ascii="Arial" w:eastAsia="ＭＳ ゴシック" w:hAnsi="Arial" w:cs="Times New Roman"/>
      <w:kern w:val="2"/>
      <w:sz w:val="18"/>
      <w:szCs w:val="18"/>
    </w:rPr>
  </w:style>
  <w:style w:type="table" w:styleId="ab">
    <w:name w:val="Table Grid"/>
    <w:basedOn w:val="a1"/>
    <w:uiPriority w:val="59"/>
    <w:rsid w:val="00014F1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2010-03-12T05:14:00Z</cp:lastPrinted>
  <dcterms:created xsi:type="dcterms:W3CDTF">2010-03-23T04:39:00Z</dcterms:created>
  <dcterms:modified xsi:type="dcterms:W3CDTF">2010-03-23T04:39:00Z</dcterms:modified>
</cp:coreProperties>
</file>